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FB" w:rsidRDefault="007C56FB" w:rsidP="002351E6">
      <w:pPr>
        <w:jc w:val="center"/>
        <w:rPr>
          <w:rFonts w:cs="Times New Roman"/>
          <w:lang w:eastAsia="zh-TW"/>
        </w:rPr>
      </w:pPr>
      <w:r>
        <w:rPr>
          <w:lang w:eastAsia="zh-TW"/>
        </w:rPr>
        <w:t>2010</w:t>
      </w:r>
      <w:r>
        <w:rPr>
          <w:rFonts w:cs="ＭＳ 明朝" w:hint="eastAsia"/>
          <w:lang w:eastAsia="zh-TW"/>
        </w:rPr>
        <w:t>年</w:t>
      </w:r>
      <w:r>
        <w:rPr>
          <w:lang w:eastAsia="zh-TW"/>
        </w:rPr>
        <w:t>7</w:t>
      </w:r>
      <w:r>
        <w:rPr>
          <w:rFonts w:cs="ＭＳ 明朝" w:hint="eastAsia"/>
          <w:lang w:eastAsia="zh-TW"/>
        </w:rPr>
        <w:t>月</w:t>
      </w:r>
      <w:r>
        <w:rPr>
          <w:lang w:eastAsia="zh-TW"/>
        </w:rPr>
        <w:t>14</w:t>
      </w:r>
      <w:r>
        <w:rPr>
          <w:rFonts w:cs="ＭＳ 明朝" w:hint="eastAsia"/>
          <w:lang w:eastAsia="zh-TW"/>
        </w:rPr>
        <w:t>日</w:t>
      </w:r>
      <w:r>
        <w:rPr>
          <w:rFonts w:cs="ＭＳ 明朝" w:hint="eastAsia"/>
        </w:rPr>
        <w:t>（水）</w:t>
      </w:r>
      <w:r>
        <w:rPr>
          <w:rFonts w:cs="ＭＳ 明朝" w:hint="eastAsia"/>
          <w:lang w:eastAsia="zh-TW"/>
        </w:rPr>
        <w:t xml:space="preserve">　第</w:t>
      </w:r>
      <w:r>
        <w:rPr>
          <w:lang w:eastAsia="zh-TW"/>
        </w:rPr>
        <w:t>326</w:t>
      </w:r>
      <w:r>
        <w:rPr>
          <w:rFonts w:cs="ＭＳ 明朝" w:hint="eastAsia"/>
          <w:lang w:eastAsia="zh-TW"/>
        </w:rPr>
        <w:t>回関西眼疾患研究会特別講演</w:t>
      </w:r>
    </w:p>
    <w:p w:rsidR="007C56FB" w:rsidRDefault="007C56FB" w:rsidP="002351E6">
      <w:pPr>
        <w:jc w:val="center"/>
        <w:rPr>
          <w:rFonts w:cs="Times New Roman"/>
        </w:rPr>
      </w:pPr>
      <w:r>
        <w:rPr>
          <w:rFonts w:cs="ＭＳ 明朝" w:hint="eastAsia"/>
        </w:rPr>
        <w:t>「視神経低形成と正常眼圧緑内障」</w:t>
      </w:r>
    </w:p>
    <w:p w:rsidR="007C56FB" w:rsidRDefault="007C56FB" w:rsidP="002351E6">
      <w:pPr>
        <w:jc w:val="center"/>
        <w:rPr>
          <w:rFonts w:cs="Times New Roman"/>
          <w:lang w:eastAsia="zh-TW"/>
        </w:rPr>
      </w:pPr>
      <w:r>
        <w:rPr>
          <w:rFonts w:cs="ＭＳ 明朝" w:hint="eastAsia"/>
          <w:lang w:eastAsia="zh-TW"/>
        </w:rPr>
        <w:t>新潟大学眼科　阿部春樹先生</w:t>
      </w:r>
    </w:p>
    <w:p w:rsidR="007C56FB" w:rsidRDefault="007C56FB">
      <w:pPr>
        <w:rPr>
          <w:rFonts w:cs="Times New Roman"/>
          <w:lang w:eastAsia="zh-TW"/>
        </w:rPr>
      </w:pPr>
    </w:p>
    <w:p w:rsidR="007C56FB" w:rsidRDefault="007C56FB">
      <w:pPr>
        <w:rPr>
          <w:rFonts w:cs="Times New Roman"/>
        </w:rPr>
      </w:pPr>
      <w:r>
        <w:rPr>
          <w:rFonts w:cs="ＭＳ 明朝" w:hint="eastAsia"/>
        </w:rPr>
        <w:t>視神経低形成、特に偶然発見されるような部分低形成の１つとして、上方視神経部分低形成（</w:t>
      </w:r>
      <w:r>
        <w:t>superior segmental optic hypoplasia, SSOH</w:t>
      </w:r>
      <w:r>
        <w:rPr>
          <w:rFonts w:cs="ＭＳ 明朝" w:hint="eastAsia"/>
        </w:rPr>
        <w:t>）について、多数の症例提示とそこから得られる知見についてお話しいただいた。</w:t>
      </w:r>
    </w:p>
    <w:p w:rsidR="007C56FB" w:rsidRDefault="007C56FB">
      <w:pPr>
        <w:rPr>
          <w:rFonts w:cs="Times New Roman"/>
        </w:rPr>
      </w:pPr>
      <w:r>
        <w:rPr>
          <w:rFonts w:cs="ＭＳ 明朝" w:hint="eastAsia"/>
        </w:rPr>
        <w:t>はじめに、偽緑内障と呼ばれる疾患群、すなわち視野異常を認める疾患で正常眼圧緑内障（</w:t>
      </w:r>
      <w:r>
        <w:t>POAG</w:t>
      </w:r>
      <w:r>
        <w:rPr>
          <w:rFonts w:cs="ＭＳ 明朝" w:hint="eastAsia"/>
        </w:rPr>
        <w:t>）との鑑別として、後天性の頭蓋内腫瘍による症例、先天性として</w:t>
      </w:r>
      <w:r>
        <w:t>SSOH</w:t>
      </w:r>
      <w:r>
        <w:rPr>
          <w:rFonts w:cs="ＭＳ 明朝" w:hint="eastAsia"/>
        </w:rPr>
        <w:t>を含む視神経低形成の症例を示された。このうち先天性の視神経低形成は、視力不良や眼振で小児期までに発見されることが多い、いわゆる視神経低形成（重症型）と、視力正常で外来にて偶然に発見されることが多い部分低形成に分類される。</w:t>
      </w:r>
    </w:p>
    <w:p w:rsidR="007C56FB" w:rsidRDefault="007C56FB">
      <w:pPr>
        <w:rPr>
          <w:rFonts w:cs="Times New Roman"/>
        </w:rPr>
      </w:pPr>
      <w:r>
        <w:rPr>
          <w:rFonts w:cs="ＭＳ 明朝" w:hint="eastAsia"/>
        </w:rPr>
        <w:t>また</w:t>
      </w:r>
      <w:r>
        <w:t>SSOH</w:t>
      </w:r>
      <w:r>
        <w:rPr>
          <w:rFonts w:cs="ＭＳ 明朝" w:hint="eastAsia"/>
        </w:rPr>
        <w:t>を含む先天的視野欠損（</w:t>
      </w:r>
      <w:r>
        <w:t>optic nerve hypoplasia</w:t>
      </w:r>
      <w:r>
        <w:rPr>
          <w:rFonts w:cs="ＭＳ 明朝" w:hint="eastAsia"/>
        </w:rPr>
        <w:t>）と小乳頭（</w:t>
      </w:r>
      <w:r>
        <w:t>optic disc hypoplasia</w:t>
      </w:r>
      <w:r>
        <w:rPr>
          <w:rFonts w:cs="ＭＳ 明朝" w:hint="eastAsia"/>
        </w:rPr>
        <w:t>）は、混同されることがあるが、</w:t>
      </w:r>
      <w:r>
        <w:t>SSOH</w:t>
      </w:r>
      <w:r>
        <w:rPr>
          <w:rFonts w:cs="ＭＳ 明朝" w:hint="eastAsia"/>
        </w:rPr>
        <w:t>症例のうち、</w:t>
      </w:r>
      <w:r>
        <w:t>DM/DD</w:t>
      </w:r>
      <w:r>
        <w:rPr>
          <w:rFonts w:cs="ＭＳ 明朝" w:hint="eastAsia"/>
        </w:rPr>
        <w:t>比が</w:t>
      </w:r>
      <w:r>
        <w:t>3.0</w:t>
      </w:r>
      <w:r>
        <w:rPr>
          <w:rFonts w:cs="ＭＳ 明朝" w:hint="eastAsia"/>
        </w:rPr>
        <w:t>以上となる小乳頭を認めるものは約</w:t>
      </w:r>
      <w:r>
        <w:t>20%</w:t>
      </w:r>
      <w:r>
        <w:rPr>
          <w:rFonts w:cs="ＭＳ 明朝" w:hint="eastAsia"/>
        </w:rPr>
        <w:t>にとどまり、小乳頭であっても視野正常症例も数多く存在するため、明確に分けなければならないとのことであった。</w:t>
      </w:r>
    </w:p>
    <w:p w:rsidR="007C56FB" w:rsidRPr="00E13EBF" w:rsidRDefault="007C56FB" w:rsidP="00A85FC3">
      <w:pPr>
        <w:rPr>
          <w:rFonts w:cs="Times New Roman"/>
        </w:rPr>
      </w:pPr>
      <w:r>
        <w:t>SSOH</w:t>
      </w:r>
      <w:r>
        <w:rPr>
          <w:rFonts w:cs="ＭＳ 明朝" w:hint="eastAsia"/>
        </w:rPr>
        <w:t>の所見としては、血管入口部の上方偏移（</w:t>
      </w:r>
      <w:r>
        <w:t>topless disc</w:t>
      </w:r>
      <w:r>
        <w:rPr>
          <w:rFonts w:cs="ＭＳ 明朝" w:hint="eastAsia"/>
        </w:rPr>
        <w:t>）が有名であるが、実際の症例では約</w:t>
      </w:r>
      <w:r>
        <w:t>30%</w:t>
      </w:r>
      <w:r>
        <w:rPr>
          <w:rFonts w:cs="ＭＳ 明朝" w:hint="eastAsia"/>
        </w:rPr>
        <w:t>に認めるのみであった。そのほか、鼻上側</w:t>
      </w:r>
      <w:r>
        <w:t>NFLD</w:t>
      </w:r>
      <w:r>
        <w:rPr>
          <w:rFonts w:cs="ＭＳ 明朝" w:hint="eastAsia"/>
        </w:rPr>
        <w:t>が</w:t>
      </w:r>
      <w:r>
        <w:t>100%</w:t>
      </w:r>
      <w:r>
        <w:rPr>
          <w:rFonts w:cs="ＭＳ 明朝" w:hint="eastAsia"/>
        </w:rPr>
        <w:t>、強膜との境が見える</w:t>
      </w:r>
      <w:r>
        <w:t>double ring sign</w:t>
      </w:r>
      <w:r>
        <w:rPr>
          <w:rFonts w:cs="ＭＳ 明朝" w:hint="eastAsia"/>
        </w:rPr>
        <w:t>が</w:t>
      </w:r>
      <w:r>
        <w:t>66%</w:t>
      </w:r>
      <w:r>
        <w:rPr>
          <w:rFonts w:cs="ＭＳ 明朝" w:hint="eastAsia"/>
        </w:rPr>
        <w:t>、同じく鼻上側の</w:t>
      </w:r>
      <w:r>
        <w:t>rim</w:t>
      </w:r>
      <w:r>
        <w:rPr>
          <w:rFonts w:cs="ＭＳ 明朝" w:hint="eastAsia"/>
        </w:rPr>
        <w:t>の菲薄化が</w:t>
      </w:r>
      <w:r>
        <w:t>40%</w:t>
      </w:r>
      <w:r>
        <w:rPr>
          <w:rFonts w:cs="ＭＳ 明朝" w:hint="eastAsia"/>
        </w:rPr>
        <w:t>と、これらの所見が高率に認められた。外来では定期検診を続けるが、長期間の観察によるレトロスペクティブな確定診断しかできないのが現状である。これらの疾患群を積極的に診断する方法が求められている。そこで現在研究中である</w:t>
      </w:r>
      <w:r>
        <w:t>MRI</w:t>
      </w:r>
      <w:r>
        <w:rPr>
          <w:rFonts w:cs="ＭＳ 明朝" w:hint="eastAsia"/>
        </w:rPr>
        <w:t>による新しい画像診断についても述べられた。先天性と後天性の神経萎縮の程度の違いを精密に描写し診断につなげる試みで、</w:t>
      </w:r>
      <w:r>
        <w:t>gadolinium enhanced FIESTA</w:t>
      </w:r>
      <w:r>
        <w:rPr>
          <w:rFonts w:cs="ＭＳ 明朝" w:hint="eastAsia"/>
        </w:rPr>
        <w:t>法と、</w:t>
      </w:r>
      <w:r>
        <w:t>diffusion weighted PROPELLER</w:t>
      </w:r>
      <w:r>
        <w:rPr>
          <w:rFonts w:cs="ＭＳ 明朝" w:hint="eastAsia"/>
        </w:rPr>
        <w:t>法について、実際の症例の画像を示していただき、将来の可能性を示された。</w:t>
      </w:r>
    </w:p>
    <w:p w:rsidR="007C56FB" w:rsidRDefault="007C56FB">
      <w:pPr>
        <w:rPr>
          <w:rFonts w:cs="Times New Roman"/>
        </w:rPr>
      </w:pPr>
      <w:r>
        <w:t>SSOH</w:t>
      </w:r>
      <w:r>
        <w:rPr>
          <w:rFonts w:cs="ＭＳ 明朝" w:hint="eastAsia"/>
        </w:rPr>
        <w:t>症例では、基本的に進行性はなく、不必要な治療を行うことや不安をあおることは厳に慎まなければならない。実際に先生が発見された</w:t>
      </w:r>
      <w:r>
        <w:t>SSOH</w:t>
      </w:r>
      <w:r>
        <w:rPr>
          <w:rFonts w:cs="ＭＳ 明朝" w:hint="eastAsia"/>
        </w:rPr>
        <w:t>の症例の全例が、</w:t>
      </w:r>
      <w:r>
        <w:t>POAG</w:t>
      </w:r>
      <w:r>
        <w:rPr>
          <w:rFonts w:cs="ＭＳ 明朝" w:hint="eastAsia"/>
        </w:rPr>
        <w:t>としての紹介患者であったことは、驚きであった。しかし稀ではあるが緑内障合併の可能性もあり、注意して経過観察することが重要で</w:t>
      </w:r>
      <w:bookmarkStart w:id="0" w:name="_GoBack"/>
      <w:bookmarkEnd w:id="0"/>
      <w:r>
        <w:rPr>
          <w:rFonts w:cs="ＭＳ 明朝" w:hint="eastAsia"/>
        </w:rPr>
        <w:t>、先天性を強く疑った症例であっても、</w:t>
      </w:r>
      <w:r>
        <w:t>1</w:t>
      </w:r>
      <w:r>
        <w:rPr>
          <w:rFonts w:cs="ＭＳ 明朝" w:hint="eastAsia"/>
        </w:rPr>
        <w:t>年に</w:t>
      </w:r>
      <w:r>
        <w:t>1</w:t>
      </w:r>
      <w:r>
        <w:rPr>
          <w:rFonts w:cs="ＭＳ 明朝" w:hint="eastAsia"/>
        </w:rPr>
        <w:t>度の定期検診が必要であることを最後に示された。</w:t>
      </w:r>
    </w:p>
    <w:p w:rsidR="007C56FB" w:rsidRDefault="007C56FB">
      <w:pPr>
        <w:rPr>
          <w:rFonts w:cs="Times New Roman"/>
        </w:rPr>
      </w:pPr>
    </w:p>
    <w:p w:rsidR="007C56FB" w:rsidRPr="008510BA" w:rsidRDefault="007C56FB" w:rsidP="002351E6">
      <w:pPr>
        <w:jc w:val="right"/>
        <w:rPr>
          <w:rFonts w:cs="Times New Roman"/>
        </w:rPr>
      </w:pPr>
      <w:r>
        <w:rPr>
          <w:rFonts w:cs="ＭＳ 明朝" w:hint="eastAsia"/>
        </w:rPr>
        <w:t>（文責　中井義典）</w:t>
      </w:r>
    </w:p>
    <w:sectPr w:rsidR="007C56FB" w:rsidRPr="008510BA" w:rsidSect="002351E6">
      <w:pgSz w:w="11906" w:h="16838" w:code="9"/>
      <w:pgMar w:top="1134" w:right="1418" w:bottom="1134" w:left="1418" w:header="851" w:footer="992" w:gutter="0"/>
      <w:cols w:space="425"/>
      <w:docGrid w:type="lines" w:linePitch="404"/>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VerticalSpacing w:val="20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089F"/>
    <w:rsid w:val="00027698"/>
    <w:rsid w:val="000A7D35"/>
    <w:rsid w:val="00107542"/>
    <w:rsid w:val="001B0961"/>
    <w:rsid w:val="002351E6"/>
    <w:rsid w:val="002E3DF4"/>
    <w:rsid w:val="003974FF"/>
    <w:rsid w:val="003C3BF8"/>
    <w:rsid w:val="003C6EC2"/>
    <w:rsid w:val="00405D82"/>
    <w:rsid w:val="00464494"/>
    <w:rsid w:val="004922E8"/>
    <w:rsid w:val="004E31E2"/>
    <w:rsid w:val="004F3AA3"/>
    <w:rsid w:val="005D3889"/>
    <w:rsid w:val="005E24CD"/>
    <w:rsid w:val="00743382"/>
    <w:rsid w:val="007C56FB"/>
    <w:rsid w:val="007F4635"/>
    <w:rsid w:val="008510BA"/>
    <w:rsid w:val="00863E28"/>
    <w:rsid w:val="00907E8B"/>
    <w:rsid w:val="00925237"/>
    <w:rsid w:val="009C22E0"/>
    <w:rsid w:val="009D02A9"/>
    <w:rsid w:val="00A85FC3"/>
    <w:rsid w:val="00BB089F"/>
    <w:rsid w:val="00CA263D"/>
    <w:rsid w:val="00D34021"/>
    <w:rsid w:val="00DC3BA5"/>
    <w:rsid w:val="00E13EBF"/>
    <w:rsid w:val="00E2496D"/>
    <w:rsid w:val="00E80D31"/>
    <w:rsid w:val="00FE1E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494"/>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BB089F"/>
  </w:style>
  <w:style w:type="character" w:customStyle="1" w:styleId="DateChar">
    <w:name w:val="Date Char"/>
    <w:basedOn w:val="DefaultParagraphFont"/>
    <w:link w:val="Date"/>
    <w:uiPriority w:val="99"/>
    <w:semiHidden/>
    <w:rsid w:val="00BB089F"/>
  </w:style>
  <w:style w:type="paragraph" w:styleId="BalloonText">
    <w:name w:val="Balloon Text"/>
    <w:basedOn w:val="Normal"/>
    <w:link w:val="BalloonTextChar"/>
    <w:uiPriority w:val="99"/>
    <w:semiHidden/>
    <w:rsid w:val="00863E28"/>
    <w:rPr>
      <w:rFonts w:ascii="Arial" w:eastAsia="ＭＳ ゴシック" w:hAnsi="Arial" w:cs="Arial"/>
      <w:sz w:val="18"/>
      <w:szCs w:val="18"/>
    </w:rPr>
  </w:style>
  <w:style w:type="character" w:customStyle="1" w:styleId="BalloonTextChar">
    <w:name w:val="Balloon Text Char"/>
    <w:basedOn w:val="DefaultParagraphFont"/>
    <w:link w:val="BalloonText"/>
    <w:uiPriority w:val="99"/>
    <w:semiHidden/>
    <w:rsid w:val="00CF6204"/>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170</Words>
  <Characters>970</Characters>
  <Application>Microsoft Office Outlook</Application>
  <DocSecurity>0</DocSecurity>
  <Lines>0</Lines>
  <Paragraphs>0</Paragraphs>
  <ScaleCrop>false</ScaleCrop>
  <Company>Compaq Computer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2010年7月14日　第326回関西眼疾患研究会特別講演</dc:title>
  <dc:subject/>
  <dc:creator>Windows ユーザー</dc:creator>
  <cp:keywords/>
  <dc:description/>
  <cp:lastModifiedBy>Compaq Customer</cp:lastModifiedBy>
  <cp:revision>3</cp:revision>
  <cp:lastPrinted>2010-07-21T02:20:00Z</cp:lastPrinted>
  <dcterms:created xsi:type="dcterms:W3CDTF">2010-07-21T02:19:00Z</dcterms:created>
  <dcterms:modified xsi:type="dcterms:W3CDTF">2010-07-21T02:20:00Z</dcterms:modified>
</cp:coreProperties>
</file>