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B5D" w:rsidRDefault="004A1B5D" w:rsidP="004C413A">
      <w:pPr>
        <w:jc w:val="center"/>
        <w:rPr>
          <w:rFonts w:cs="Times New Roman"/>
        </w:rPr>
      </w:pPr>
    </w:p>
    <w:p w:rsidR="004A1B5D" w:rsidRDefault="004A1B5D" w:rsidP="004C413A">
      <w:pPr>
        <w:jc w:val="center"/>
        <w:rPr>
          <w:rFonts w:cs="Times New Roman"/>
          <w:lang w:eastAsia="zh-CN"/>
        </w:rPr>
      </w:pPr>
      <w:r>
        <w:rPr>
          <w:lang w:eastAsia="zh-CN"/>
        </w:rPr>
        <w:t>9</w:t>
      </w:r>
      <w:r>
        <w:rPr>
          <w:rFonts w:cs="ＭＳ 明朝" w:hint="eastAsia"/>
          <w:lang w:eastAsia="zh-CN"/>
        </w:rPr>
        <w:t>月</w:t>
      </w:r>
      <w:r>
        <w:rPr>
          <w:lang w:eastAsia="zh-CN"/>
        </w:rPr>
        <w:t>21</w:t>
      </w:r>
      <w:r>
        <w:rPr>
          <w:rFonts w:cs="ＭＳ 明朝" w:hint="eastAsia"/>
          <w:lang w:eastAsia="zh-CN"/>
        </w:rPr>
        <w:t>日（水）　第</w:t>
      </w:r>
      <w:r>
        <w:rPr>
          <w:lang w:eastAsia="zh-CN"/>
        </w:rPr>
        <w:t>337</w:t>
      </w:r>
      <w:r>
        <w:rPr>
          <w:rFonts w:cs="ＭＳ 明朝" w:hint="eastAsia"/>
          <w:lang w:eastAsia="zh-CN"/>
        </w:rPr>
        <w:t>回　関西眼疾患研究会</w:t>
      </w:r>
      <w:bookmarkStart w:id="0" w:name="_GoBack"/>
      <w:bookmarkEnd w:id="0"/>
    </w:p>
    <w:p w:rsidR="004A1B5D" w:rsidRPr="0030725F" w:rsidRDefault="004A1B5D" w:rsidP="004C413A">
      <w:pPr>
        <w:jc w:val="center"/>
        <w:rPr>
          <w:rFonts w:cs="Times New Roman"/>
        </w:rPr>
      </w:pPr>
      <w:r>
        <w:rPr>
          <w:rFonts w:cs="ＭＳ 明朝" w:hint="eastAsia"/>
        </w:rPr>
        <w:t>「</w:t>
      </w:r>
      <w:r>
        <w:t>Perspectives on Corneal Endothelial Proliferation</w:t>
      </w:r>
      <w:r>
        <w:rPr>
          <w:rFonts w:cs="ＭＳ 明朝" w:hint="eastAsia"/>
        </w:rPr>
        <w:t>」</w:t>
      </w:r>
    </w:p>
    <w:p w:rsidR="004A1B5D" w:rsidRDefault="004A1B5D" w:rsidP="004C413A">
      <w:pPr>
        <w:jc w:val="center"/>
        <w:rPr>
          <w:rFonts w:cs="Times New Roman"/>
        </w:rPr>
      </w:pPr>
      <w:r>
        <w:t xml:space="preserve">Dr. Nancy C. Joyce  </w:t>
      </w:r>
      <w:r>
        <w:rPr>
          <w:rFonts w:cs="ＭＳ 明朝" w:hint="eastAsia"/>
        </w:rPr>
        <w:t>（</w:t>
      </w:r>
      <w:r>
        <w:t>Harvard Medical School</w:t>
      </w:r>
      <w:r>
        <w:rPr>
          <w:rFonts w:cs="ＭＳ 明朝" w:hint="eastAsia"/>
        </w:rPr>
        <w:t>）</w:t>
      </w:r>
    </w:p>
    <w:p w:rsidR="004A1B5D" w:rsidRDefault="004A1B5D" w:rsidP="004C413A">
      <w:pPr>
        <w:jc w:val="center"/>
        <w:rPr>
          <w:rFonts w:cs="Times New Roman"/>
        </w:rPr>
      </w:pPr>
    </w:p>
    <w:p w:rsidR="004A1B5D" w:rsidRDefault="004A1B5D">
      <w:pPr>
        <w:rPr>
          <w:rFonts w:cs="Times New Roman"/>
        </w:rPr>
      </w:pPr>
    </w:p>
    <w:p w:rsidR="004A1B5D" w:rsidRDefault="004A1B5D" w:rsidP="004C413A">
      <w:pPr>
        <w:ind w:firstLineChars="100" w:firstLine="31680"/>
        <w:rPr>
          <w:rFonts w:cs="Times New Roman"/>
        </w:rPr>
      </w:pPr>
      <w:r>
        <w:rPr>
          <w:rFonts w:cs="ＭＳ 明朝" w:hint="eastAsia"/>
        </w:rPr>
        <w:t>ヒトの角膜内皮細胞（</w:t>
      </w:r>
      <w:r>
        <w:t>HCEC</w:t>
      </w:r>
      <w:r>
        <w:rPr>
          <w:rFonts w:cs="ＭＳ 明朝" w:hint="eastAsia"/>
        </w:rPr>
        <w:t>）は、</w:t>
      </w:r>
      <w:r>
        <w:t>in vivo</w:t>
      </w:r>
      <w:r>
        <w:rPr>
          <w:rFonts w:cs="ＭＳ 明朝" w:hint="eastAsia"/>
        </w:rPr>
        <w:t>では分裂することはないと一般的にいわれている。角膜内皮細胞が非常に少なくなった場合は水疱性角膜症となり視力は低下する。</w:t>
      </w:r>
      <w:r>
        <w:t>PKP</w:t>
      </w:r>
      <w:r>
        <w:rPr>
          <w:rFonts w:cs="ＭＳ 明朝" w:hint="eastAsia"/>
        </w:rPr>
        <w:t>や</w:t>
      </w:r>
      <w:r>
        <w:t>DSEAK</w:t>
      </w:r>
      <w:r>
        <w:rPr>
          <w:rFonts w:cs="ＭＳ 明朝" w:hint="eastAsia"/>
        </w:rPr>
        <w:t>などの角膜移植により視力を改善させることはできるが、拒絶反応の問題、再移植の問題、近年のドナー不足の問題があるため、新しい治療の開発が求められている。今回、新しい治療のアプローチとして、角膜内皮を増殖させるメカニズムについてご講演いただきました。</w:t>
      </w:r>
    </w:p>
    <w:p w:rsidR="004A1B5D" w:rsidRPr="00A61E66" w:rsidRDefault="004A1B5D" w:rsidP="00832A98">
      <w:pPr>
        <w:rPr>
          <w:rFonts w:cs="Times New Roman"/>
        </w:rPr>
      </w:pPr>
      <w:r>
        <w:rPr>
          <w:rFonts w:cs="ＭＳ 明朝" w:hint="eastAsia"/>
        </w:rPr>
        <w:t xml:space="preserve">　まず細胞の</w:t>
      </w:r>
      <w:r>
        <w:t>cell</w:t>
      </w:r>
      <w:r>
        <w:rPr>
          <w:rFonts w:cs="ＭＳ 明朝" w:hint="eastAsia"/>
        </w:rPr>
        <w:t>周期についてお話いただきました。細胞は</w:t>
      </w:r>
      <w:r>
        <w:t>G0</w:t>
      </w:r>
      <w:r>
        <w:rPr>
          <w:rFonts w:cs="ＭＳ 明朝" w:hint="eastAsia"/>
        </w:rPr>
        <w:t>（静止期）から始まり</w:t>
      </w:r>
      <w:r>
        <w:t>G1</w:t>
      </w:r>
      <w:r>
        <w:rPr>
          <w:rFonts w:cs="ＭＳ 明朝" w:hint="eastAsia"/>
        </w:rPr>
        <w:t>期、</w:t>
      </w:r>
      <w:r>
        <w:t>S</w:t>
      </w:r>
      <w:r>
        <w:rPr>
          <w:rFonts w:cs="ＭＳ 明朝" w:hint="eastAsia"/>
        </w:rPr>
        <w:t>期、</w:t>
      </w:r>
      <w:r>
        <w:t>G2</w:t>
      </w:r>
      <w:r>
        <w:rPr>
          <w:rFonts w:cs="ＭＳ 明朝" w:hint="eastAsia"/>
        </w:rPr>
        <w:t>期、</w:t>
      </w:r>
      <w:r>
        <w:t>M</w:t>
      </w:r>
      <w:r>
        <w:rPr>
          <w:rFonts w:cs="ＭＳ 明朝" w:hint="eastAsia"/>
        </w:rPr>
        <w:t>期と進行し分裂・増殖していく。その制御因子として、</w:t>
      </w:r>
      <w:r>
        <w:t>Cyclin D/CDK4</w:t>
      </w:r>
      <w:r>
        <w:rPr>
          <w:rFonts w:cs="ＭＳ 明朝" w:hint="eastAsia"/>
        </w:rPr>
        <w:t>、</w:t>
      </w:r>
      <w:r>
        <w:t>E2F/pRb</w:t>
      </w:r>
      <w:r>
        <w:rPr>
          <w:rFonts w:cs="ＭＳ 明朝" w:hint="eastAsia"/>
        </w:rPr>
        <w:t>、</w:t>
      </w:r>
      <w:r>
        <w:t>E2F</w:t>
      </w:r>
      <w:r>
        <w:rPr>
          <w:rFonts w:cs="ＭＳ 明朝" w:hint="eastAsia"/>
        </w:rPr>
        <w:t>、</w:t>
      </w:r>
      <w:r>
        <w:t>Cyclin A/CDK2</w:t>
      </w:r>
      <w:r>
        <w:rPr>
          <w:rFonts w:cs="ＭＳ 明朝" w:hint="eastAsia"/>
        </w:rPr>
        <w:t>などがある。角膜内皮細胞はもともと増殖能力が備わってはいるが、</w:t>
      </w:r>
      <w:r>
        <w:t>in vivo</w:t>
      </w:r>
      <w:r>
        <w:rPr>
          <w:rFonts w:cs="ＭＳ 明朝" w:hint="eastAsia"/>
        </w:rPr>
        <w:t>では</w:t>
      </w:r>
      <w:r>
        <w:t>Cell-Cell Contact</w:t>
      </w:r>
      <w:r>
        <w:rPr>
          <w:rFonts w:cs="ＭＳ 明朝" w:hint="eastAsia"/>
        </w:rPr>
        <w:t>があること（これは</w:t>
      </w:r>
      <w:r>
        <w:t>G1</w:t>
      </w:r>
      <w:r>
        <w:rPr>
          <w:rFonts w:cs="ＭＳ 明朝" w:hint="eastAsia"/>
        </w:rPr>
        <w:t>期阻害剤である</w:t>
      </w:r>
      <w:r>
        <w:t>p27Kip1</w:t>
      </w:r>
      <w:r>
        <w:rPr>
          <w:rFonts w:cs="ＭＳ 明朝" w:hint="eastAsia"/>
        </w:rPr>
        <w:t>によって調節されている）、前房水中の</w:t>
      </w:r>
      <w:r>
        <w:t xml:space="preserve">growth factor </w:t>
      </w:r>
      <w:r>
        <w:rPr>
          <w:rFonts w:cs="ＭＳ 明朝" w:hint="eastAsia"/>
        </w:rPr>
        <w:t>が少ないこと、</w:t>
      </w:r>
      <w:r>
        <w:t>TGF</w:t>
      </w:r>
      <w:r>
        <w:rPr>
          <w:rFonts w:cs="ＭＳ 明朝" w:hint="eastAsia"/>
        </w:rPr>
        <w:t>β</w:t>
      </w:r>
      <w:r>
        <w:t>2</w:t>
      </w:r>
      <w:r>
        <w:rPr>
          <w:rFonts w:cs="ＭＳ 明朝" w:hint="eastAsia"/>
        </w:rPr>
        <w:t>によって</w:t>
      </w:r>
      <w:r>
        <w:t>S</w:t>
      </w:r>
      <w:r>
        <w:rPr>
          <w:rFonts w:cs="ＭＳ 明朝" w:hint="eastAsia"/>
        </w:rPr>
        <w:t>期への移行を抑制されていること、などにより</w:t>
      </w:r>
      <w:r>
        <w:t>G1</w:t>
      </w:r>
      <w:r>
        <w:rPr>
          <w:rFonts w:cs="ＭＳ 明朝" w:hint="eastAsia"/>
        </w:rPr>
        <w:t>期で停止している。したがって、角膜内皮細胞を増殖させるには、</w:t>
      </w:r>
      <w:r>
        <w:t>1)</w:t>
      </w:r>
      <w:r>
        <w:rPr>
          <w:rFonts w:cs="ＭＳ 明朝" w:hint="eastAsia"/>
        </w:rPr>
        <w:t>細胞間接着を外す、</w:t>
      </w:r>
      <w:r>
        <w:t xml:space="preserve">2)growth factor </w:t>
      </w:r>
      <w:r>
        <w:rPr>
          <w:rFonts w:cs="ＭＳ 明朝" w:hint="eastAsia"/>
        </w:rPr>
        <w:t>シグナルの</w:t>
      </w:r>
      <w:r>
        <w:t>down-regulation</w:t>
      </w:r>
      <w:r>
        <w:rPr>
          <w:rFonts w:cs="ＭＳ 明朝" w:hint="eastAsia"/>
        </w:rPr>
        <w:t>を抑制する、</w:t>
      </w:r>
      <w:r>
        <w:t>3)G1</w:t>
      </w:r>
      <w:r>
        <w:rPr>
          <w:rFonts w:cs="ＭＳ 明朝" w:hint="eastAsia"/>
        </w:rPr>
        <w:t>期調節阻害を抑制する、</w:t>
      </w:r>
      <w:r>
        <w:t>4)G1</w:t>
      </w:r>
      <w:r>
        <w:rPr>
          <w:rFonts w:cs="ＭＳ 明朝" w:hint="eastAsia"/>
        </w:rPr>
        <w:t>期停止状態を乗り越える、ことが必要となる。また、</w:t>
      </w:r>
      <w:r>
        <w:t>HCEC</w:t>
      </w:r>
      <w:r>
        <w:rPr>
          <w:rFonts w:cs="ＭＳ 明朝" w:hint="eastAsia"/>
        </w:rPr>
        <w:t>の増殖能力はドナー年齢や細胞分布によっても異なる。若年者と高齢者（</w:t>
      </w:r>
      <w:r>
        <w:t>50</w:t>
      </w:r>
      <w:r>
        <w:rPr>
          <w:rFonts w:cs="ＭＳ 明朝" w:hint="eastAsia"/>
        </w:rPr>
        <w:t>歳以上）のドナー角膜を用いて、</w:t>
      </w:r>
      <w:r>
        <w:t>HCEC</w:t>
      </w:r>
      <w:r>
        <w:rPr>
          <w:rFonts w:cs="ＭＳ 明朝" w:hint="eastAsia"/>
        </w:rPr>
        <w:t>の増殖能を検討したところ、高齢者では細胞周期活性が有意に低かった。さらに</w:t>
      </w:r>
      <w:r>
        <w:t>G1</w:t>
      </w:r>
      <w:r>
        <w:rPr>
          <w:rFonts w:cs="ＭＳ 明朝" w:hint="eastAsia"/>
        </w:rPr>
        <w:t>期阻害剤の発現を検討したところ、</w:t>
      </w:r>
      <w:r>
        <w:t>p27Kip1</w:t>
      </w:r>
      <w:r>
        <w:rPr>
          <w:rFonts w:cs="ＭＳ 明朝" w:hint="eastAsia"/>
        </w:rPr>
        <w:t>は両群に有意な差はなかったが、</w:t>
      </w:r>
      <w:r>
        <w:t>p</w:t>
      </w:r>
      <w:r w:rsidRPr="00AC00CB">
        <w:t>16INK4a</w:t>
      </w:r>
      <w:r w:rsidRPr="00AC00CB">
        <w:rPr>
          <w:rFonts w:cs="ＭＳ 明朝" w:hint="eastAsia"/>
        </w:rPr>
        <w:t>と</w:t>
      </w:r>
      <w:r w:rsidRPr="00AC00CB">
        <w:t>p21Cip1</w:t>
      </w:r>
      <w:r w:rsidRPr="00AC00CB">
        <w:rPr>
          <w:rFonts w:cs="ＭＳ 明朝" w:hint="eastAsia"/>
        </w:rPr>
        <w:t>は高齢者群で発現が有意に増加していた。これにより</w:t>
      </w:r>
      <w:r>
        <w:rPr>
          <w:rFonts w:cs="ＭＳ 明朝" w:hint="eastAsia"/>
        </w:rPr>
        <w:t>高齢者では増殖活性が低下していることがわかった。また、</w:t>
      </w:r>
      <w:r>
        <w:t>DNA</w:t>
      </w:r>
      <w:r>
        <w:rPr>
          <w:rFonts w:cs="ＭＳ 明朝" w:hint="eastAsia"/>
        </w:rPr>
        <w:t>の鋭敏な複製マーカーである</w:t>
      </w:r>
      <w:r>
        <w:t>MCM-2</w:t>
      </w:r>
      <w:r>
        <w:rPr>
          <w:rFonts w:cs="ＭＳ 明朝" w:hint="eastAsia"/>
        </w:rPr>
        <w:t>（</w:t>
      </w:r>
      <w:r>
        <w:t>mini-chromosome maintenance-2</w:t>
      </w:r>
      <w:r>
        <w:rPr>
          <w:rFonts w:cs="ＭＳ 明朝" w:hint="eastAsia"/>
        </w:rPr>
        <w:t>）を用いて検討すると、高齢者では中心部でも周辺部でも若年者より発現が有意に低下していた。以上のメカニズム</w:t>
      </w:r>
      <w:r w:rsidRPr="00AC00CB">
        <w:rPr>
          <w:rFonts w:cs="ＭＳ 明朝" w:hint="eastAsia"/>
        </w:rPr>
        <w:t>からヒト角膜内皮細胞増殖の治療戦略として以下の方法が考えられる。</w:t>
      </w:r>
    </w:p>
    <w:p w:rsidR="004A1B5D" w:rsidRPr="00832A98" w:rsidRDefault="004A1B5D" w:rsidP="00832A98">
      <w:pPr>
        <w:pStyle w:val="ListParagraph"/>
        <w:numPr>
          <w:ilvl w:val="0"/>
          <w:numId w:val="1"/>
        </w:numPr>
        <w:ind w:leftChars="0"/>
        <w:rPr>
          <w:rFonts w:cs="Times New Roman"/>
        </w:rPr>
      </w:pPr>
      <w:r w:rsidRPr="00832A98">
        <w:t>EDTA</w:t>
      </w:r>
      <w:r w:rsidRPr="00832A98">
        <w:rPr>
          <w:rFonts w:cs="ＭＳ 明朝" w:hint="eastAsia"/>
        </w:rPr>
        <w:t>によって細胞</w:t>
      </w:r>
      <w:r>
        <w:rPr>
          <w:rFonts w:cs="ＭＳ 明朝" w:hint="eastAsia"/>
        </w:rPr>
        <w:t>間接着による増殖阻害を解放させる</w:t>
      </w:r>
    </w:p>
    <w:p w:rsidR="004A1B5D" w:rsidRDefault="004A1B5D" w:rsidP="00885EDB">
      <w:pPr>
        <w:pStyle w:val="ListParagraph"/>
        <w:numPr>
          <w:ilvl w:val="0"/>
          <w:numId w:val="1"/>
        </w:numPr>
        <w:ind w:leftChars="0"/>
        <w:rPr>
          <w:rFonts w:cs="Times New Roman"/>
        </w:rPr>
      </w:pPr>
      <w:r>
        <w:t>PTP</w:t>
      </w:r>
      <w:r>
        <w:rPr>
          <w:rFonts w:cs="ＭＳ 明朝" w:hint="eastAsia"/>
        </w:rPr>
        <w:t>活性を阻害して</w:t>
      </w:r>
      <w:r w:rsidRPr="00AC00CB">
        <w:t>EGF</w:t>
      </w:r>
      <w:r w:rsidRPr="00AC00CB">
        <w:rPr>
          <w:rFonts w:cs="ＭＳ 明朝" w:hint="eastAsia"/>
        </w:rPr>
        <w:t>刺激</w:t>
      </w:r>
      <w:r>
        <w:rPr>
          <w:rFonts w:cs="ＭＳ 明朝" w:hint="eastAsia"/>
        </w:rPr>
        <w:t>を増強させる</w:t>
      </w:r>
    </w:p>
    <w:p w:rsidR="004A1B5D" w:rsidRPr="00AC00CB" w:rsidRDefault="004A1B5D" w:rsidP="00B26406">
      <w:pPr>
        <w:pStyle w:val="ListParagraph"/>
        <w:numPr>
          <w:ilvl w:val="0"/>
          <w:numId w:val="1"/>
        </w:numPr>
        <w:ind w:leftChars="0"/>
        <w:rPr>
          <w:rFonts w:cs="Times New Roman"/>
        </w:rPr>
      </w:pPr>
      <w:r w:rsidRPr="00AC00CB">
        <w:t>ADV</w:t>
      </w:r>
      <w:r>
        <w:rPr>
          <w:rFonts w:cs="ＭＳ 明朝" w:hint="eastAsia"/>
        </w:rPr>
        <w:t>ベクターを用いて</w:t>
      </w:r>
      <w:r>
        <w:t>E2F</w:t>
      </w:r>
      <w:r>
        <w:rPr>
          <w:rFonts w:cs="ＭＳ 明朝" w:hint="eastAsia"/>
        </w:rPr>
        <w:t>を遺伝子導入する</w:t>
      </w:r>
    </w:p>
    <w:p w:rsidR="004A1B5D" w:rsidRPr="00B35EB4" w:rsidRDefault="004A1B5D" w:rsidP="00B35EB4">
      <w:pPr>
        <w:pStyle w:val="ListParagraph"/>
        <w:numPr>
          <w:ilvl w:val="0"/>
          <w:numId w:val="1"/>
        </w:numPr>
        <w:ind w:leftChars="0"/>
        <w:rPr>
          <w:rFonts w:cs="Times New Roman"/>
        </w:rPr>
      </w:pPr>
      <w:r>
        <w:t>siRNA</w:t>
      </w:r>
      <w:r>
        <w:rPr>
          <w:rFonts w:cs="ＭＳ 明朝" w:hint="eastAsia"/>
        </w:rPr>
        <w:t>によって</w:t>
      </w:r>
      <w:r>
        <w:t>G1</w:t>
      </w:r>
      <w:r>
        <w:rPr>
          <w:rFonts w:cs="ＭＳ 明朝" w:hint="eastAsia"/>
        </w:rPr>
        <w:t>期阻害剤である</w:t>
      </w:r>
      <w:r w:rsidRPr="00AC00CB">
        <w:t>P21</w:t>
      </w:r>
      <w:r>
        <w:t>Cip1</w:t>
      </w:r>
      <w:r>
        <w:rPr>
          <w:rFonts w:cs="ＭＳ 明朝" w:hint="eastAsia"/>
        </w:rPr>
        <w:t>と</w:t>
      </w:r>
      <w:r w:rsidRPr="00AC00CB">
        <w:t>p16</w:t>
      </w:r>
      <w:r>
        <w:t>INK4a</w:t>
      </w:r>
      <w:r>
        <w:rPr>
          <w:rFonts w:cs="ＭＳ 明朝" w:hint="eastAsia"/>
        </w:rPr>
        <w:t>の発現を低下させる</w:t>
      </w:r>
    </w:p>
    <w:p w:rsidR="004A1B5D" w:rsidRPr="00A61E66" w:rsidRDefault="004A1B5D" w:rsidP="004C413A">
      <w:pPr>
        <w:ind w:firstLineChars="100" w:firstLine="31680"/>
        <w:rPr>
          <w:rFonts w:cs="Times New Roman"/>
        </w:rPr>
      </w:pPr>
      <w:r w:rsidRPr="00A61E66">
        <w:rPr>
          <w:rFonts w:cs="ＭＳ 明朝" w:hint="eastAsia"/>
        </w:rPr>
        <w:t>次に</w:t>
      </w:r>
      <w:r>
        <w:rPr>
          <w:rFonts w:cs="ＭＳ 明朝" w:hint="eastAsia"/>
        </w:rPr>
        <w:t>細胞老化と細胞増殖との関連についてお話された。細胞老化には通常の老化とストレスによる早期老化の</w:t>
      </w:r>
      <w:r>
        <w:t>2</w:t>
      </w:r>
      <w:r>
        <w:rPr>
          <w:rFonts w:cs="ＭＳ 明朝" w:hint="eastAsia"/>
        </w:rPr>
        <w:t>つのタイプがある。角膜は常に酸化ストレスにさらされており、高齢者のドナーでは中心部の角膜内皮細胞は酸化ストレスによる</w:t>
      </w:r>
      <w:r>
        <w:t>DNA</w:t>
      </w:r>
      <w:r>
        <w:rPr>
          <w:rFonts w:cs="ＭＳ 明朝" w:hint="eastAsia"/>
        </w:rPr>
        <w:t>傷害を受けている。そして、この酸化ストレスが多くなるほど角膜内皮細胞増殖能の低下を示した。これは傷害をうけた</w:t>
      </w:r>
      <w:r>
        <w:t>DNA</w:t>
      </w:r>
      <w:r>
        <w:rPr>
          <w:rFonts w:cs="ＭＳ 明朝" w:hint="eastAsia"/>
        </w:rPr>
        <w:t>が複製されないようにしているためである。したがって、酸化ストレスをブロックすることで</w:t>
      </w:r>
      <w:r>
        <w:t>HCEC</w:t>
      </w:r>
      <w:r>
        <w:rPr>
          <w:rFonts w:cs="ＭＳ 明朝" w:hint="eastAsia"/>
        </w:rPr>
        <w:t>の増殖能の低下を抑制できるかもしれない。また別のアプローチとして、幹細胞を機能的な角膜内皮細胞に分化させる方法をみつけることができるかもしれない。</w:t>
      </w:r>
    </w:p>
    <w:p w:rsidR="004A1B5D" w:rsidRDefault="004A1B5D" w:rsidP="004C413A">
      <w:pPr>
        <w:ind w:firstLineChars="3100" w:firstLine="31680"/>
        <w:jc w:val="right"/>
        <w:rPr>
          <w:rFonts w:cs="Times New Roman"/>
        </w:rPr>
      </w:pPr>
      <w:r>
        <w:rPr>
          <w:rFonts w:cs="ＭＳ 明朝" w:hint="eastAsia"/>
        </w:rPr>
        <w:t>（文責　北澤耕司）</w:t>
      </w:r>
    </w:p>
    <w:sectPr w:rsidR="004A1B5D" w:rsidSect="004C413A">
      <w:pgSz w:w="11906" w:h="16838" w:code="9"/>
      <w:pgMar w:top="1134" w:right="1134" w:bottom="1134" w:left="1134" w:header="851" w:footer="992" w:gutter="0"/>
      <w:cols w:space="425"/>
      <w:docGrid w:type="line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B5D" w:rsidRDefault="004A1B5D" w:rsidP="00885EDB">
      <w:pPr>
        <w:rPr>
          <w:rFonts w:cs="Times New Roman"/>
        </w:rPr>
      </w:pPr>
      <w:r>
        <w:rPr>
          <w:rFonts w:cs="Times New Roman"/>
        </w:rPr>
        <w:separator/>
      </w:r>
    </w:p>
  </w:endnote>
  <w:endnote w:type="continuationSeparator" w:id="0">
    <w:p w:rsidR="004A1B5D" w:rsidRDefault="004A1B5D" w:rsidP="00885ED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B5D" w:rsidRDefault="004A1B5D" w:rsidP="00885EDB">
      <w:pPr>
        <w:rPr>
          <w:rFonts w:cs="Times New Roman"/>
        </w:rPr>
      </w:pPr>
      <w:r>
        <w:rPr>
          <w:rFonts w:cs="Times New Roman"/>
        </w:rPr>
        <w:separator/>
      </w:r>
    </w:p>
  </w:footnote>
  <w:footnote w:type="continuationSeparator" w:id="0">
    <w:p w:rsidR="004A1B5D" w:rsidRDefault="004A1B5D" w:rsidP="00885ED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E532B"/>
    <w:multiLevelType w:val="hybridMultilevel"/>
    <w:tmpl w:val="CC28A58C"/>
    <w:lvl w:ilvl="0" w:tplc="3012B05C">
      <w:start w:val="1"/>
      <w:numFmt w:val="decimalEnclosedCircle"/>
      <w:lvlText w:val="%1"/>
      <w:lvlJc w:val="left"/>
      <w:pPr>
        <w:ind w:left="360" w:hanging="360"/>
      </w:pPr>
      <w:rPr>
        <w:rFonts w:hint="default"/>
      </w:rPr>
    </w:lvl>
    <w:lvl w:ilvl="1" w:tplc="9878BE5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435267E7"/>
    <w:multiLevelType w:val="hybridMultilevel"/>
    <w:tmpl w:val="EC8A06E4"/>
    <w:lvl w:ilvl="0" w:tplc="58460EA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rawingGridVerticalSpacing w:val="158"/>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725F"/>
    <w:rsid w:val="0003228E"/>
    <w:rsid w:val="00095E2E"/>
    <w:rsid w:val="000C0D53"/>
    <w:rsid w:val="002009C0"/>
    <w:rsid w:val="0029252D"/>
    <w:rsid w:val="002A6876"/>
    <w:rsid w:val="0030725F"/>
    <w:rsid w:val="003C00A4"/>
    <w:rsid w:val="00462279"/>
    <w:rsid w:val="004A1B5D"/>
    <w:rsid w:val="004B5B89"/>
    <w:rsid w:val="004C413A"/>
    <w:rsid w:val="004C417B"/>
    <w:rsid w:val="00577535"/>
    <w:rsid w:val="006D6F0E"/>
    <w:rsid w:val="00743ED7"/>
    <w:rsid w:val="00832A98"/>
    <w:rsid w:val="00885EDB"/>
    <w:rsid w:val="008C21D7"/>
    <w:rsid w:val="009B6781"/>
    <w:rsid w:val="009F616F"/>
    <w:rsid w:val="00A61E66"/>
    <w:rsid w:val="00A627D9"/>
    <w:rsid w:val="00A873A8"/>
    <w:rsid w:val="00A90755"/>
    <w:rsid w:val="00AC00CB"/>
    <w:rsid w:val="00AE5CFF"/>
    <w:rsid w:val="00B101FD"/>
    <w:rsid w:val="00B26406"/>
    <w:rsid w:val="00B35EB4"/>
    <w:rsid w:val="00BD605C"/>
    <w:rsid w:val="00D31B3F"/>
    <w:rsid w:val="00D8714F"/>
    <w:rsid w:val="00DF030B"/>
    <w:rsid w:val="00EA3FD8"/>
    <w:rsid w:val="00F833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14F"/>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DB"/>
    <w:pPr>
      <w:tabs>
        <w:tab w:val="center" w:pos="4252"/>
        <w:tab w:val="right" w:pos="8504"/>
      </w:tabs>
      <w:snapToGrid w:val="0"/>
    </w:pPr>
  </w:style>
  <w:style w:type="character" w:customStyle="1" w:styleId="HeaderChar">
    <w:name w:val="Header Char"/>
    <w:basedOn w:val="DefaultParagraphFont"/>
    <w:link w:val="Header"/>
    <w:uiPriority w:val="99"/>
    <w:rsid w:val="00885EDB"/>
  </w:style>
  <w:style w:type="paragraph" w:styleId="Footer">
    <w:name w:val="footer"/>
    <w:basedOn w:val="Normal"/>
    <w:link w:val="FooterChar"/>
    <w:uiPriority w:val="99"/>
    <w:rsid w:val="00885EDB"/>
    <w:pPr>
      <w:tabs>
        <w:tab w:val="center" w:pos="4252"/>
        <w:tab w:val="right" w:pos="8504"/>
      </w:tabs>
      <w:snapToGrid w:val="0"/>
    </w:pPr>
  </w:style>
  <w:style w:type="character" w:customStyle="1" w:styleId="FooterChar">
    <w:name w:val="Footer Char"/>
    <w:basedOn w:val="DefaultParagraphFont"/>
    <w:link w:val="Footer"/>
    <w:uiPriority w:val="99"/>
    <w:rsid w:val="00885EDB"/>
  </w:style>
  <w:style w:type="paragraph" w:styleId="ListParagraph">
    <w:name w:val="List Paragraph"/>
    <w:basedOn w:val="Normal"/>
    <w:uiPriority w:val="99"/>
    <w:qFormat/>
    <w:rsid w:val="00885EDB"/>
    <w:pPr>
      <w:ind w:leftChars="400" w:left="84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222</Words>
  <Characters>1266</Characters>
  <Application>Microsoft Office Outlook</Application>
  <DocSecurity>0</DocSecurity>
  <Lines>0</Lines>
  <Paragraphs>0</Paragraphs>
  <ScaleCrop>false</ScaleCrop>
  <Company>Compaq Computer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09月21日（水）　第337回　関西眼疾患研究会</dc:title>
  <dc:subject/>
  <dc:creator>koji</dc:creator>
  <cp:keywords/>
  <dc:description/>
  <cp:lastModifiedBy>Compaq Customer</cp:lastModifiedBy>
  <cp:revision>3</cp:revision>
  <dcterms:created xsi:type="dcterms:W3CDTF">2011-10-18T00:21:00Z</dcterms:created>
  <dcterms:modified xsi:type="dcterms:W3CDTF">2011-10-18T00:25:00Z</dcterms:modified>
</cp:coreProperties>
</file>